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00" w:lineRule="exact"/>
        <w:ind w:firstLine="0" w:firstLineChars="0"/>
        <w:jc w:val="center"/>
        <w:rPr>
          <w:rFonts w:hint="eastAsia" w:ascii="方正小标宋简体" w:eastAsia="方正小标宋简体"/>
          <w:sz w:val="40"/>
          <w:szCs w:val="40"/>
          <w:lang w:val="en-US" w:eastAsia="zh-CN"/>
        </w:rPr>
      </w:pPr>
      <w:r>
        <w:rPr>
          <w:rFonts w:ascii="方正小标宋简体" w:eastAsia="方正小标宋简体"/>
          <w:sz w:val="40"/>
          <w:szCs w:val="40"/>
        </w:rPr>
        <w:t>201</w:t>
      </w:r>
      <w:r>
        <w:rPr>
          <w:rFonts w:hint="eastAsia" w:ascii="方正小标宋简体" w:eastAsia="方正小标宋简体"/>
          <w:sz w:val="40"/>
          <w:szCs w:val="40"/>
          <w:lang w:val="en-US" w:eastAsia="zh-CN"/>
        </w:rPr>
        <w:t>9</w:t>
      </w:r>
      <w:r>
        <w:rPr>
          <w:rFonts w:hint="eastAsia" w:ascii="方正小标宋简体" w:eastAsia="方正小标宋简体"/>
          <w:sz w:val="40"/>
          <w:szCs w:val="40"/>
        </w:rPr>
        <w:t>年度</w:t>
      </w:r>
      <w:r>
        <w:rPr>
          <w:rFonts w:hint="eastAsia" w:ascii="方正小标宋简体" w:eastAsia="方正小标宋简体"/>
          <w:sz w:val="40"/>
          <w:szCs w:val="40"/>
          <w:lang w:val="en-US" w:eastAsia="zh-CN"/>
        </w:rPr>
        <w:t>工作业绩总结</w:t>
      </w:r>
    </w:p>
    <w:p>
      <w:pPr>
        <w:spacing w:line="500" w:lineRule="exact"/>
        <w:ind w:firstLine="0" w:firstLineChars="0"/>
        <w:jc w:val="center"/>
        <w:rPr>
          <w:rFonts w:hint="eastAsia" w:ascii="方正小标宋简体" w:eastAsia="方正小标宋简体"/>
          <w:sz w:val="40"/>
          <w:szCs w:val="40"/>
        </w:rPr>
      </w:pPr>
    </w:p>
    <w:p>
      <w:pPr>
        <w:spacing w:line="500" w:lineRule="exact"/>
        <w:ind w:firstLine="640" w:firstLineChars="200"/>
        <w:rPr>
          <w:rFonts w:ascii="仿宋_GB2312" w:eastAsia="仿宋_GB2312"/>
          <w:sz w:val="32"/>
          <w:szCs w:val="32"/>
        </w:rPr>
      </w:pPr>
      <w:r>
        <w:rPr>
          <w:rFonts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val="en-US" w:eastAsia="zh-CN"/>
        </w:rPr>
        <w:t>度</w:t>
      </w:r>
      <w:r>
        <w:rPr>
          <w:rFonts w:hint="eastAsia" w:ascii="仿宋_GB2312" w:eastAsia="仿宋_GB2312"/>
          <w:sz w:val="32"/>
          <w:szCs w:val="32"/>
        </w:rPr>
        <w:t>，在学</w:t>
      </w:r>
      <w:r>
        <w:rPr>
          <w:rFonts w:hint="eastAsia" w:ascii="仿宋_GB2312" w:eastAsia="仿宋_GB2312"/>
          <w:sz w:val="32"/>
          <w:szCs w:val="32"/>
          <w:lang w:val="en-US" w:eastAsia="zh-CN"/>
        </w:rPr>
        <w:t>院</w:t>
      </w:r>
      <w:r>
        <w:rPr>
          <w:rFonts w:hint="eastAsia" w:ascii="仿宋_GB2312" w:eastAsia="仿宋_GB2312"/>
          <w:sz w:val="32"/>
          <w:szCs w:val="32"/>
        </w:rPr>
        <w:t>党委的正确领导下，按照学</w:t>
      </w:r>
      <w:r>
        <w:rPr>
          <w:rFonts w:hint="eastAsia" w:ascii="仿宋_GB2312" w:eastAsia="仿宋_GB2312"/>
          <w:sz w:val="32"/>
          <w:szCs w:val="32"/>
          <w:lang w:val="en-US" w:eastAsia="zh-CN"/>
        </w:rPr>
        <w:t>院</w:t>
      </w:r>
      <w:r>
        <w:rPr>
          <w:rFonts w:hint="eastAsia" w:ascii="仿宋_GB2312" w:eastAsia="仿宋_GB2312"/>
          <w:sz w:val="32"/>
          <w:szCs w:val="32"/>
        </w:rPr>
        <w:t>的部署和要求开展各项工作，具体情况</w:t>
      </w:r>
      <w:r>
        <w:rPr>
          <w:rFonts w:hint="eastAsia" w:ascii="仿宋_GB2312" w:eastAsia="仿宋_GB2312"/>
          <w:sz w:val="32"/>
          <w:szCs w:val="32"/>
          <w:lang w:val="en-US" w:eastAsia="zh-CN"/>
        </w:rPr>
        <w:t>总结</w:t>
      </w:r>
      <w:r>
        <w:rPr>
          <w:rFonts w:hint="eastAsia" w:ascii="仿宋_GB2312" w:eastAsia="仿宋_GB2312"/>
          <w:sz w:val="32"/>
          <w:szCs w:val="32"/>
        </w:rPr>
        <w:t>如下：</w:t>
      </w:r>
    </w:p>
    <w:p>
      <w:pPr>
        <w:spacing w:line="500" w:lineRule="exact"/>
        <w:ind w:left="482" w:firstLine="31680"/>
        <w:rPr>
          <w:rFonts w:ascii="黑体" w:eastAsia="黑体"/>
          <w:sz w:val="32"/>
          <w:szCs w:val="32"/>
        </w:rPr>
      </w:pPr>
      <w:r>
        <w:rPr>
          <w:rFonts w:hint="eastAsia" w:ascii="黑体" w:eastAsia="黑体"/>
          <w:sz w:val="32"/>
          <w:szCs w:val="32"/>
        </w:rPr>
        <w:t>一、成绩清单</w:t>
      </w:r>
    </w:p>
    <w:p>
      <w:pPr>
        <w:spacing w:line="500" w:lineRule="exact"/>
        <w:ind w:left="482" w:firstLine="31680"/>
        <w:rPr>
          <w:rFonts w:hint="eastAsia" w:ascii="楷体_GB2312" w:eastAsia="楷体_GB2312"/>
          <w:sz w:val="32"/>
          <w:szCs w:val="32"/>
          <w:lang w:val="en-US" w:eastAsia="zh-CN"/>
        </w:rPr>
      </w:pPr>
      <w:r>
        <w:rPr>
          <w:rFonts w:hint="eastAsia" w:ascii="楷体_GB2312" w:eastAsia="楷体_GB2312"/>
          <w:sz w:val="32"/>
          <w:szCs w:val="32"/>
          <w:lang w:val="en-US" w:eastAsia="zh-CN"/>
        </w:rPr>
        <w:t>1.教学管理方面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rPr>
        <w:t>圆满完成了本</w:t>
      </w:r>
      <w:r>
        <w:rPr>
          <w:rFonts w:hint="eastAsia" w:ascii="仿宋_GB2312" w:eastAsia="仿宋_GB2312"/>
          <w:sz w:val="32"/>
          <w:szCs w:val="32"/>
          <w:lang w:val="en-US" w:eastAsia="zh-CN"/>
        </w:rPr>
        <w:t>专业及相关专业</w:t>
      </w:r>
      <w:r>
        <w:rPr>
          <w:rFonts w:hint="eastAsia" w:ascii="仿宋_GB2312" w:eastAsia="仿宋_GB2312"/>
          <w:sz w:val="32"/>
          <w:szCs w:val="32"/>
        </w:rPr>
        <w:t>的理论</w:t>
      </w:r>
      <w:r>
        <w:rPr>
          <w:rFonts w:hint="eastAsia" w:ascii="仿宋_GB2312" w:eastAsia="仿宋_GB2312"/>
          <w:sz w:val="32"/>
          <w:szCs w:val="32"/>
          <w:lang w:val="en-US" w:eastAsia="zh-CN"/>
        </w:rPr>
        <w:t>、</w:t>
      </w:r>
      <w:r>
        <w:rPr>
          <w:rFonts w:hint="eastAsia" w:ascii="仿宋_GB2312" w:eastAsia="仿宋_GB2312"/>
          <w:sz w:val="32"/>
          <w:szCs w:val="32"/>
        </w:rPr>
        <w:t>实践教学任务</w:t>
      </w:r>
      <w:r>
        <w:rPr>
          <w:rFonts w:hint="eastAsia" w:ascii="仿宋_GB2312" w:eastAsia="仿宋_GB2312"/>
          <w:sz w:val="32"/>
          <w:szCs w:val="32"/>
          <w:lang w:val="en-US" w:eastAsia="zh-CN"/>
        </w:rPr>
        <w:t>和教学检查督导工作</w:t>
      </w:r>
      <w:r>
        <w:rPr>
          <w:rFonts w:hint="eastAsia" w:ascii="仿宋_GB2312" w:eastAsia="仿宋_GB2312"/>
          <w:sz w:val="32"/>
          <w:szCs w:val="32"/>
        </w:rPr>
        <w:t>。</w:t>
      </w:r>
      <w:r>
        <w:rPr>
          <w:rFonts w:hint="eastAsia" w:ascii="仿宋_GB2312" w:eastAsia="仿宋_GB2312"/>
          <w:sz w:val="32"/>
          <w:szCs w:val="32"/>
          <w:lang w:val="en-US" w:eastAsia="zh-CN"/>
        </w:rPr>
        <w:t>2019年度，本系教师共承担了计算机学院软件工程专业、计算机科学与技术专业、网络工程专业，国教学院计算机科学与技术专业共计34门理论课和17门实践课程的教学工作，以及4门研究生课程的教学工作，人均授课约3门次，累计授课学时人均约310学时。2018-2019第一学期，本专业有1名教师出国访学,1名教师国内访学,1名教师病休，教师缺员近1/5,在原本教学任务就比较繁重的情况下，努力克服困难,多方协调,保证了各项教学任务顺利完成。</w:t>
      </w:r>
    </w:p>
    <w:p>
      <w:pPr>
        <w:spacing w:line="500" w:lineRule="exact"/>
        <w:ind w:left="482" w:firstLine="31680"/>
        <w:rPr>
          <w:rFonts w:hint="eastAsia" w:ascii="仿宋_GB2312" w:eastAsia="仿宋_GB2312"/>
          <w:sz w:val="32"/>
          <w:szCs w:val="32"/>
          <w:lang w:val="en-US" w:eastAsia="zh-CN"/>
        </w:rPr>
      </w:pPr>
      <w:r>
        <w:rPr>
          <w:rFonts w:hint="eastAsia" w:ascii="楷体_GB2312" w:eastAsia="楷体_GB2312"/>
          <w:sz w:val="32"/>
          <w:szCs w:val="32"/>
          <w:lang w:val="en-US" w:eastAsia="zh-CN"/>
        </w:rPr>
        <w:t>2.专业建设方面</w:t>
      </w:r>
    </w:p>
    <w:p>
      <w:pPr>
        <w:spacing w:line="500" w:lineRule="exact"/>
        <w:ind w:left="482" w:firstLine="31680"/>
        <w:rPr>
          <w:rFonts w:hint="default" w:ascii="仿宋_GB2312" w:eastAsia="仿宋_GB2312"/>
          <w:sz w:val="32"/>
          <w:szCs w:val="32"/>
          <w:lang w:val="en-US" w:eastAsia="zh-CN"/>
        </w:rPr>
      </w:pPr>
      <w:r>
        <w:rPr>
          <w:rFonts w:hint="eastAsia" w:ascii="仿宋_GB2312" w:eastAsia="仿宋_GB2312"/>
          <w:sz w:val="32"/>
          <w:szCs w:val="32"/>
          <w:lang w:val="en-US" w:eastAsia="zh-CN"/>
        </w:rPr>
        <w:t>组织完成了吉林省软件工程专业综合评价的数据填报和材料准备工作，在教师队伍人员不足，业绩材料收集困难等不利因素存在下，带领全系教师本着不抛弃不放弃的信念，认真准备，积极筹措，尽最大可能完善和丰富申报材料，从目前的阶段评价情况来看，评价结果将远远超出预期；组织完成了软件工程专业工程教育认证申报工作，申报工作获得认可，软件工程专业的工程教育认证申请被受理；协助专业负责人完成了软件工程专业吉林省一流专业和国家级一流专业的申报工作，软件工程专业获批吉林省和国家级一流专业立项建设专业。</w:t>
      </w:r>
    </w:p>
    <w:p>
      <w:pPr>
        <w:spacing w:line="500" w:lineRule="exact"/>
        <w:ind w:left="482" w:firstLine="31680"/>
        <w:rPr>
          <w:rFonts w:hint="eastAsia" w:ascii="仿宋_GB2312" w:eastAsia="仿宋_GB2312"/>
          <w:sz w:val="32"/>
          <w:szCs w:val="32"/>
          <w:lang w:val="en-US" w:eastAsia="zh-CN"/>
        </w:rPr>
      </w:pPr>
      <w:r>
        <w:rPr>
          <w:rFonts w:hint="eastAsia" w:ascii="楷体_GB2312" w:eastAsia="楷体_GB2312"/>
          <w:sz w:val="32"/>
          <w:szCs w:val="32"/>
          <w:lang w:val="en-US" w:eastAsia="zh-CN"/>
        </w:rPr>
        <w:t>3.教学研究方面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组织开展课程建设和教学改革活动，重点开展了智慧课堂建设和毕业设计指导过程教学改革工作，专业课堂教学质量和毕业设计质量均有较大提升，专业教师目前承担省级教研课题10项，其中省教育厅重点课题2项，中国高校计算机MOOC联盟课题1项，在建省级优质资源共享课程2门，获批省级金课建设立项1项，发表教研论文4篇，出版教材1部，获得省级教育科学优秀成果二等奖1项。</w:t>
      </w:r>
    </w:p>
    <w:p>
      <w:pPr>
        <w:spacing w:line="500" w:lineRule="exact"/>
        <w:ind w:left="482" w:firstLine="31680"/>
        <w:rPr>
          <w:rFonts w:hint="eastAsia" w:ascii="楷体_GB2312" w:eastAsia="楷体_GB2312"/>
          <w:sz w:val="32"/>
          <w:szCs w:val="32"/>
          <w:lang w:val="en-US" w:eastAsia="zh-CN"/>
        </w:rPr>
      </w:pPr>
      <w:r>
        <w:rPr>
          <w:rFonts w:hint="eastAsia" w:ascii="楷体_GB2312" w:eastAsia="楷体_GB2312"/>
          <w:sz w:val="32"/>
          <w:szCs w:val="32"/>
          <w:lang w:val="en-US" w:eastAsia="zh-CN"/>
        </w:rPr>
        <w:t>4.科学研究方面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结合学校、学院的创新团队建设工作，努力为教师专心从事科研提供各种支持和帮助，从教学任务安排和教研室活动等方面给予一定的照顾，目前,专业省级科研项目在研5项，获批省科技厅级重点研发项目立项1项，签订横向科研项目3项，项目经费约150万，发表学术论文7篇，其中EI检索论文3篇，中文核心论文4篇，出版学术专著2部，申请发明专利1项。</w:t>
      </w:r>
    </w:p>
    <w:p>
      <w:pPr>
        <w:spacing w:line="500" w:lineRule="exact"/>
        <w:ind w:left="482" w:firstLine="31680"/>
        <w:rPr>
          <w:rFonts w:hint="eastAsia" w:ascii="楷体_GB2312" w:eastAsia="楷体_GB2312"/>
          <w:sz w:val="32"/>
          <w:szCs w:val="32"/>
          <w:lang w:val="en-US" w:eastAsia="zh-CN"/>
        </w:rPr>
      </w:pPr>
      <w:r>
        <w:rPr>
          <w:rFonts w:hint="eastAsia" w:ascii="楷体_GB2312" w:eastAsia="楷体_GB2312"/>
          <w:sz w:val="32"/>
          <w:szCs w:val="32"/>
          <w:lang w:val="en-US" w:eastAsia="zh-CN"/>
        </w:rPr>
        <w:t>5.协助工作方面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积极配合党支部书记参与学院党委和软件工程党支部组织的各项活动，软件工程党支部获评感动工大人物称号；协助学院完成2019年研究生招生工作；协助学院完成专业学生就业指导和考研指导工作。</w:t>
      </w:r>
    </w:p>
    <w:p>
      <w:pPr>
        <w:numPr>
          <w:ilvl w:val="0"/>
          <w:numId w:val="1"/>
        </w:numPr>
        <w:spacing w:line="500" w:lineRule="exact"/>
        <w:ind w:left="482" w:firstLine="31680"/>
        <w:rPr>
          <w:rFonts w:hint="eastAsia" w:ascii="黑体" w:eastAsia="黑体"/>
          <w:sz w:val="32"/>
          <w:szCs w:val="32"/>
        </w:rPr>
      </w:pPr>
      <w:r>
        <w:rPr>
          <w:rFonts w:hint="eastAsia" w:ascii="黑体" w:eastAsia="黑体"/>
          <w:sz w:val="32"/>
          <w:szCs w:val="32"/>
          <w:lang w:val="en-US" w:eastAsia="zh-CN"/>
        </w:rPr>
        <w:t>工作反思</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en-US"/>
        </w:rPr>
        <w:t>201</w:t>
      </w:r>
      <w:r>
        <w:rPr>
          <w:rFonts w:hint="eastAsia" w:ascii="仿宋_GB2312" w:eastAsia="仿宋_GB2312"/>
          <w:sz w:val="32"/>
          <w:szCs w:val="32"/>
          <w:lang w:val="en-US" w:eastAsia="zh-CN"/>
        </w:rPr>
        <w:t>9</w:t>
      </w:r>
      <w:r>
        <w:rPr>
          <w:rFonts w:hint="eastAsia" w:ascii="仿宋_GB2312" w:eastAsia="仿宋_GB2312"/>
          <w:sz w:val="32"/>
          <w:szCs w:val="32"/>
          <w:lang w:val="en-US" w:eastAsia="en-US"/>
        </w:rPr>
        <w:t>年的工作</w:t>
      </w:r>
      <w:r>
        <w:rPr>
          <w:rFonts w:hint="eastAsia" w:ascii="仿宋_GB2312" w:eastAsia="仿宋_GB2312"/>
          <w:sz w:val="32"/>
          <w:szCs w:val="32"/>
          <w:lang w:val="en-US" w:eastAsia="zh-CN"/>
        </w:rPr>
        <w:t>虽然比较顺利地</w:t>
      </w:r>
      <w:r>
        <w:rPr>
          <w:rFonts w:hint="eastAsia" w:ascii="仿宋_GB2312" w:eastAsia="仿宋_GB2312"/>
          <w:sz w:val="32"/>
          <w:szCs w:val="32"/>
          <w:lang w:val="en-US" w:eastAsia="en-US"/>
        </w:rPr>
        <w:t>完成</w:t>
      </w:r>
      <w:r>
        <w:rPr>
          <w:rFonts w:hint="eastAsia" w:ascii="仿宋_GB2312" w:eastAsia="仿宋_GB2312"/>
          <w:sz w:val="32"/>
          <w:szCs w:val="32"/>
          <w:lang w:val="en-US" w:eastAsia="zh-CN"/>
        </w:rPr>
        <w:t>了</w:t>
      </w:r>
      <w:r>
        <w:rPr>
          <w:rFonts w:hint="eastAsia" w:ascii="仿宋_GB2312" w:eastAsia="仿宋_GB2312"/>
          <w:sz w:val="32"/>
          <w:szCs w:val="32"/>
          <w:lang w:val="en-US" w:eastAsia="en-US"/>
        </w:rPr>
        <w:t>，但是在许多方面仍存在不足和问题，主要表现在</w:t>
      </w:r>
      <w:r>
        <w:rPr>
          <w:rFonts w:hint="eastAsia" w:ascii="仿宋_GB2312" w:eastAsia="仿宋_GB2312"/>
          <w:sz w:val="32"/>
          <w:szCs w:val="32"/>
          <w:lang w:val="en-US" w:eastAsia="zh-CN"/>
        </w:rPr>
        <w:t>以下几方面</w:t>
      </w:r>
      <w:r>
        <w:rPr>
          <w:rFonts w:hint="eastAsia" w:ascii="仿宋_GB2312" w:eastAsia="仿宋_GB2312"/>
          <w:sz w:val="32"/>
          <w:szCs w:val="32"/>
          <w:lang w:val="en-US" w:eastAsia="en-US"/>
        </w:rPr>
        <w:t>:</w:t>
      </w:r>
    </w:p>
    <w:p>
      <w:pPr>
        <w:spacing w:line="500" w:lineRule="exact"/>
        <w:ind w:left="482" w:firstLine="31680"/>
        <w:rPr>
          <w:rFonts w:ascii="楷体_GB2312" w:eastAsia="楷体_GB2312"/>
          <w:sz w:val="32"/>
          <w:szCs w:val="32"/>
        </w:rPr>
      </w:pPr>
      <w:r>
        <w:rPr>
          <w:rFonts w:ascii="楷体_GB2312" w:eastAsia="楷体_GB2312"/>
          <w:sz w:val="32"/>
          <w:szCs w:val="32"/>
        </w:rPr>
        <w:t>1.</w:t>
      </w:r>
      <w:r>
        <w:rPr>
          <w:rFonts w:hint="eastAsia" w:ascii="楷体_GB2312" w:eastAsia="楷体_GB2312"/>
          <w:sz w:val="32"/>
          <w:szCs w:val="32"/>
          <w:lang w:val="en-US" w:eastAsia="zh-CN"/>
        </w:rPr>
        <w:t>教学管理方面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工作方法还有待改进，工作创新和与时俱进的要求还有差距，虽然能够在本职工作上动脑筋、想办法，力争完成工作，但创新意识还不够，思路还不够宽阔；与教师和学生的沟通不够密切和深入，不能及时了解教师和学生的困难和问题。</w:t>
      </w:r>
    </w:p>
    <w:p>
      <w:pPr>
        <w:spacing w:line="500" w:lineRule="exact"/>
        <w:ind w:left="482" w:firstLine="31680"/>
        <w:rPr>
          <w:rFonts w:ascii="楷体_GB2312" w:eastAsia="楷体_GB2312"/>
          <w:sz w:val="32"/>
          <w:szCs w:val="32"/>
        </w:rPr>
      </w:pPr>
      <w:r>
        <w:rPr>
          <w:rFonts w:hint="eastAsia" w:ascii="楷体_GB2312" w:eastAsia="楷体_GB2312"/>
          <w:sz w:val="32"/>
          <w:szCs w:val="32"/>
          <w:lang w:val="en-US" w:eastAsia="zh-CN"/>
        </w:rPr>
        <w:t>2</w:t>
      </w:r>
      <w:r>
        <w:rPr>
          <w:rFonts w:ascii="楷体_GB2312" w:eastAsia="楷体_GB2312"/>
          <w:sz w:val="32"/>
          <w:szCs w:val="32"/>
        </w:rPr>
        <w:t>.</w:t>
      </w:r>
      <w:r>
        <w:rPr>
          <w:rFonts w:hint="eastAsia" w:ascii="楷体_GB2312" w:eastAsia="楷体_GB2312"/>
          <w:sz w:val="32"/>
          <w:szCs w:val="32"/>
          <w:lang w:val="en-US" w:eastAsia="zh-CN"/>
        </w:rPr>
        <w:t>专业建设方面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虽然2019年在专业建设方面取得了较多成果，但对照工程教育认证和国家级一流专业的建设标准要求，还存在差距和不足；师资队伍建设需要加强，专业教师积极参与专业建设的动力不足。</w:t>
      </w:r>
    </w:p>
    <w:p>
      <w:pPr>
        <w:spacing w:line="500" w:lineRule="exact"/>
        <w:ind w:left="482" w:firstLine="31680"/>
        <w:rPr>
          <w:rFonts w:ascii="楷体_GB2312" w:eastAsia="楷体_GB2312"/>
          <w:sz w:val="32"/>
          <w:szCs w:val="32"/>
        </w:rPr>
      </w:pPr>
      <w:r>
        <w:rPr>
          <w:rFonts w:hint="eastAsia" w:ascii="楷体_GB2312" w:eastAsia="楷体_GB2312"/>
          <w:sz w:val="32"/>
          <w:szCs w:val="32"/>
          <w:lang w:val="en-US" w:eastAsia="zh-CN"/>
        </w:rPr>
        <w:t>3</w:t>
      </w:r>
      <w:r>
        <w:rPr>
          <w:rFonts w:ascii="楷体_GB2312" w:eastAsia="楷体_GB2312"/>
          <w:sz w:val="32"/>
          <w:szCs w:val="32"/>
        </w:rPr>
        <w:t>.</w:t>
      </w:r>
      <w:r>
        <w:rPr>
          <w:rFonts w:hint="eastAsia" w:ascii="楷体_GB2312" w:eastAsia="楷体_GB2312"/>
          <w:sz w:val="32"/>
          <w:szCs w:val="32"/>
          <w:lang w:val="en-US" w:eastAsia="zh-CN"/>
        </w:rPr>
        <w:t>教学建设方面</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实践课程教学不够规范，教学内容深度不够，没有及时跟进软件技术发展，缺少创新型实验，与企业需求密切结合的实验较少；课程组的建设工作进展缓慢，还缺少详细的建设计划；课程建设投入精力不够，课程建设的实效性较低；不够重视教材建设，专业的新编教材较少。</w:t>
      </w:r>
    </w:p>
    <w:p>
      <w:pPr>
        <w:spacing w:line="500" w:lineRule="exact"/>
        <w:ind w:left="482" w:firstLine="31680"/>
        <w:rPr>
          <w:rFonts w:hint="eastAsia" w:ascii="楷体_GB2312" w:eastAsia="楷体_GB2312"/>
          <w:sz w:val="32"/>
          <w:szCs w:val="32"/>
          <w:lang w:val="en-US" w:eastAsia="zh-CN"/>
        </w:rPr>
      </w:pPr>
      <w:r>
        <w:rPr>
          <w:rFonts w:hint="eastAsia" w:ascii="楷体_GB2312" w:eastAsia="楷体_GB2312"/>
          <w:sz w:val="32"/>
          <w:szCs w:val="32"/>
          <w:lang w:val="en-US" w:eastAsia="zh-CN"/>
        </w:rPr>
        <w:t>4</w:t>
      </w:r>
      <w:r>
        <w:rPr>
          <w:rFonts w:ascii="楷体_GB2312" w:eastAsia="楷体_GB2312"/>
          <w:sz w:val="32"/>
          <w:szCs w:val="32"/>
        </w:rPr>
        <w:t>.</w:t>
      </w:r>
      <w:r>
        <w:rPr>
          <w:rFonts w:hint="eastAsia" w:ascii="楷体_GB2312" w:eastAsia="楷体_GB2312"/>
          <w:sz w:val="32"/>
          <w:szCs w:val="32"/>
          <w:lang w:val="en-US" w:eastAsia="zh-CN"/>
        </w:rPr>
        <w:t>科学研究方面</w:t>
      </w:r>
    </w:p>
    <w:p>
      <w:pPr>
        <w:spacing w:line="500" w:lineRule="exact"/>
        <w:ind w:left="482" w:firstLine="31680"/>
        <w:rPr>
          <w:rFonts w:hint="default" w:ascii="仿宋_GB2312" w:eastAsia="仿宋_GB2312"/>
          <w:sz w:val="32"/>
          <w:szCs w:val="32"/>
          <w:lang w:val="en-US" w:eastAsia="zh-CN"/>
        </w:rPr>
      </w:pPr>
      <w:r>
        <w:rPr>
          <w:rFonts w:hint="eastAsia" w:ascii="仿宋_GB2312" w:hAnsi="Arial" w:eastAsia="仿宋_GB2312" w:cs="Verdana"/>
          <w:kern w:val="0"/>
          <w:sz w:val="32"/>
          <w:szCs w:val="32"/>
          <w:lang w:val="en-US" w:eastAsia="zh-CN"/>
        </w:rPr>
        <w:t>对</w:t>
      </w:r>
      <w:r>
        <w:rPr>
          <w:rFonts w:hint="eastAsia" w:ascii="仿宋_GB2312" w:hAnsi="Arial" w:eastAsia="仿宋_GB2312" w:cs="Verdana"/>
          <w:kern w:val="0"/>
          <w:sz w:val="32"/>
          <w:szCs w:val="32"/>
          <w:lang w:eastAsia="en-US"/>
        </w:rPr>
        <w:t>科学研究</w:t>
      </w:r>
      <w:r>
        <w:rPr>
          <w:rFonts w:hint="eastAsia" w:ascii="仿宋_GB2312" w:hAnsi="Arial" w:eastAsia="仿宋_GB2312" w:cs="Verdana"/>
          <w:kern w:val="0"/>
          <w:sz w:val="32"/>
          <w:szCs w:val="32"/>
          <w:lang w:val="en-US" w:eastAsia="zh-CN"/>
        </w:rPr>
        <w:t>工作的组织和规划不够</w:t>
      </w:r>
      <w:r>
        <w:rPr>
          <w:rFonts w:hint="eastAsia" w:ascii="仿宋_GB2312" w:hAnsi="Arial" w:eastAsia="仿宋_GB2312" w:cs="Verdana"/>
          <w:kern w:val="0"/>
          <w:sz w:val="32"/>
          <w:szCs w:val="32"/>
          <w:lang w:eastAsia="en-US"/>
        </w:rPr>
        <w:t>，认为科研工作是教师个人的兴趣和职责，对</w:t>
      </w:r>
      <w:r>
        <w:rPr>
          <w:rFonts w:hint="eastAsia" w:ascii="仿宋_GB2312" w:hAnsi="Arial" w:eastAsia="仿宋_GB2312" w:cs="Verdana"/>
          <w:kern w:val="0"/>
          <w:sz w:val="32"/>
          <w:szCs w:val="32"/>
          <w:lang w:val="en-US" w:eastAsia="zh-CN"/>
        </w:rPr>
        <w:t>科学研究内容</w:t>
      </w:r>
      <w:r>
        <w:rPr>
          <w:rFonts w:hint="eastAsia" w:ascii="仿宋_GB2312" w:hAnsi="Arial" w:eastAsia="仿宋_GB2312" w:cs="Verdana"/>
          <w:kern w:val="0"/>
          <w:sz w:val="32"/>
          <w:szCs w:val="32"/>
          <w:lang w:eastAsia="en-US"/>
        </w:rPr>
        <w:t>的凝练和特色优势培养缺乏深入研究</w:t>
      </w:r>
      <w:r>
        <w:rPr>
          <w:rFonts w:hint="eastAsia" w:ascii="仿宋_GB2312" w:hAnsi="Arial" w:eastAsia="仿宋_GB2312" w:cs="Verdana"/>
          <w:kern w:val="0"/>
          <w:sz w:val="32"/>
          <w:szCs w:val="32"/>
          <w:lang w:eastAsia="zh-CN"/>
        </w:rPr>
        <w:t>，</w:t>
      </w:r>
      <w:r>
        <w:rPr>
          <w:rFonts w:hint="eastAsia" w:ascii="仿宋_GB2312" w:hAnsi="Arial" w:eastAsia="仿宋_GB2312" w:cs="Verdana"/>
          <w:kern w:val="0"/>
          <w:sz w:val="32"/>
          <w:szCs w:val="32"/>
          <w:lang w:val="en-US" w:eastAsia="zh-CN"/>
        </w:rPr>
        <w:t>对专业系年轻教师科研工作发展规划不够</w:t>
      </w:r>
      <w:r>
        <w:rPr>
          <w:rFonts w:hint="eastAsia" w:ascii="仿宋_GB2312" w:hAnsi="Arial" w:eastAsia="仿宋_GB2312" w:cs="Verdana"/>
          <w:kern w:val="0"/>
          <w:sz w:val="32"/>
          <w:szCs w:val="32"/>
          <w:lang w:eastAsia="en-US"/>
        </w:rPr>
        <w:t>。</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针对以上</w:t>
      </w:r>
      <w:r>
        <w:rPr>
          <w:rFonts w:hint="eastAsia" w:ascii="仿宋_GB2312" w:eastAsia="仿宋_GB2312"/>
          <w:sz w:val="32"/>
          <w:szCs w:val="32"/>
          <w:lang w:val="en-US" w:eastAsia="en-US"/>
        </w:rPr>
        <w:t>问题，</w:t>
      </w:r>
      <w:r>
        <w:rPr>
          <w:rFonts w:hint="eastAsia" w:ascii="仿宋_GB2312" w:eastAsia="仿宋_GB2312"/>
          <w:sz w:val="32"/>
          <w:szCs w:val="32"/>
          <w:lang w:val="en-US" w:eastAsia="zh-CN"/>
        </w:rPr>
        <w:t>制定了</w:t>
      </w:r>
      <w:r>
        <w:rPr>
          <w:rFonts w:hint="eastAsia" w:ascii="仿宋_GB2312" w:eastAsia="仿宋_GB2312"/>
          <w:sz w:val="32"/>
          <w:szCs w:val="32"/>
          <w:lang w:val="en-US" w:eastAsia="en-US"/>
        </w:rPr>
        <w:t>整改措施</w:t>
      </w:r>
      <w:r>
        <w:rPr>
          <w:rFonts w:hint="eastAsia" w:ascii="仿宋_GB2312" w:eastAsia="仿宋_GB2312"/>
          <w:sz w:val="32"/>
          <w:szCs w:val="32"/>
          <w:lang w:val="en-US" w:eastAsia="zh-CN"/>
        </w:rPr>
        <w:t>和</w:t>
      </w:r>
      <w:r>
        <w:rPr>
          <w:rFonts w:hint="eastAsia" w:ascii="仿宋_GB2312" w:eastAsia="仿宋_GB2312"/>
          <w:sz w:val="32"/>
          <w:szCs w:val="32"/>
          <w:lang w:val="en-US" w:eastAsia="en-US"/>
        </w:rPr>
        <w:t>下一年的</w:t>
      </w:r>
      <w:r>
        <w:rPr>
          <w:rFonts w:hint="eastAsia" w:ascii="仿宋_GB2312" w:eastAsia="仿宋_GB2312"/>
          <w:sz w:val="32"/>
          <w:szCs w:val="32"/>
          <w:lang w:val="en-US" w:eastAsia="zh-CN"/>
        </w:rPr>
        <w:t>工作重点。</w:t>
      </w:r>
    </w:p>
    <w:p>
      <w:pPr>
        <w:spacing w:line="500" w:lineRule="exact"/>
        <w:ind w:left="482" w:firstLine="31680"/>
        <w:rPr>
          <w:rFonts w:hint="default" w:ascii="黑体" w:eastAsia="黑体"/>
          <w:sz w:val="32"/>
          <w:szCs w:val="32"/>
          <w:lang w:val="en-US" w:eastAsia="zh-CN"/>
        </w:rPr>
      </w:pPr>
      <w:r>
        <w:rPr>
          <w:rFonts w:hint="eastAsia" w:ascii="黑体" w:eastAsia="黑体"/>
          <w:sz w:val="32"/>
          <w:szCs w:val="32"/>
        </w:rPr>
        <w:t>三、</w:t>
      </w:r>
      <w:r>
        <w:rPr>
          <w:rFonts w:hint="eastAsia" w:ascii="黑体" w:eastAsia="黑体"/>
          <w:sz w:val="32"/>
          <w:szCs w:val="32"/>
          <w:lang w:val="en-US" w:eastAsia="zh-CN"/>
        </w:rPr>
        <w:t>下一步工作规划</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1.</w:t>
      </w:r>
      <w:r>
        <w:rPr>
          <w:rFonts w:hint="eastAsia" w:ascii="楷体_GB2312" w:hAnsi="Times New Roman" w:eastAsia="楷体_GB2312" w:cs="Times New Roman"/>
          <w:sz w:val="32"/>
          <w:szCs w:val="32"/>
          <w:lang w:val="en-US" w:eastAsia="zh-CN"/>
        </w:rPr>
        <w:t>提高工作热情</w:t>
      </w:r>
      <w:r>
        <w:rPr>
          <w:rFonts w:hint="eastAsia" w:ascii="仿宋_GB2312" w:eastAsia="仿宋_GB2312"/>
          <w:sz w:val="32"/>
          <w:szCs w:val="32"/>
          <w:lang w:val="en-US" w:eastAsia="zh-CN"/>
        </w:rPr>
        <w:t>，从思维方式上突破原有的经验主义束缚，想问题办事情立足实际，大胆探索促进专业建设更快、更好发展的方式、方法；</w:t>
      </w:r>
      <w:r>
        <w:rPr>
          <w:rFonts w:hint="eastAsia" w:ascii="楷体_GB2312" w:hAnsi="Times New Roman" w:eastAsia="楷体_GB2312" w:cs="Times New Roman"/>
          <w:sz w:val="32"/>
          <w:szCs w:val="32"/>
          <w:lang w:val="en-US" w:eastAsia="zh-CN"/>
        </w:rPr>
        <w:t>加强与教师和学生的联系和交流</w:t>
      </w:r>
      <w:r>
        <w:rPr>
          <w:rFonts w:hint="eastAsia" w:ascii="仿宋_GB2312" w:eastAsia="仿宋_GB2312"/>
          <w:sz w:val="32"/>
          <w:szCs w:val="32"/>
          <w:lang w:val="en-US" w:eastAsia="zh-CN"/>
        </w:rPr>
        <w:t>。</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2.</w:t>
      </w:r>
      <w:r>
        <w:rPr>
          <w:rFonts w:hint="eastAsia" w:ascii="楷体_GB2312" w:hAnsi="Times New Roman" w:eastAsia="楷体_GB2312" w:cs="Times New Roman"/>
          <w:sz w:val="32"/>
          <w:szCs w:val="32"/>
          <w:lang w:val="en-US" w:eastAsia="zh-CN"/>
        </w:rPr>
        <w:t>组织专业教师开展教育教学大讨论</w:t>
      </w:r>
      <w:r>
        <w:rPr>
          <w:rFonts w:hint="eastAsia" w:ascii="仿宋_GB2312" w:eastAsia="仿宋_GB2312"/>
          <w:sz w:val="32"/>
          <w:szCs w:val="32"/>
          <w:lang w:val="en-US" w:eastAsia="zh-CN"/>
        </w:rPr>
        <w:t>，</w:t>
      </w:r>
      <w:r>
        <w:rPr>
          <w:rFonts w:hint="eastAsia" w:ascii="楷体_GB2312" w:hAnsi="Times New Roman" w:eastAsia="楷体_GB2312" w:cs="Times New Roman"/>
          <w:sz w:val="32"/>
          <w:szCs w:val="32"/>
          <w:lang w:val="en-US" w:eastAsia="zh-CN"/>
        </w:rPr>
        <w:t>群策群力探讨将个人发展与专业发展有机结合的建设方案，</w:t>
      </w:r>
      <w:r>
        <w:rPr>
          <w:rFonts w:hint="eastAsia" w:ascii="仿宋_GB2312" w:eastAsia="仿宋_GB2312"/>
          <w:sz w:val="32"/>
          <w:szCs w:val="32"/>
          <w:lang w:val="en-US" w:eastAsia="zh-CN"/>
        </w:rPr>
        <w:t>发挥专业教师在各领域的优势形成合力，提升专业建设水平，</w:t>
      </w:r>
      <w:r>
        <w:rPr>
          <w:rFonts w:hint="eastAsia" w:ascii="楷体_GB2312" w:hAnsi="Times New Roman" w:eastAsia="楷体_GB2312" w:cs="Times New Roman"/>
          <w:sz w:val="32"/>
          <w:szCs w:val="32"/>
          <w:lang w:val="en-US" w:eastAsia="zh-CN"/>
        </w:rPr>
        <w:t>提高专业教师的凝聚力和积极参与专业建设的原动力</w:t>
      </w:r>
      <w:r>
        <w:rPr>
          <w:rFonts w:hint="eastAsia" w:ascii="仿宋_GB2312" w:eastAsia="仿宋_GB2312"/>
          <w:sz w:val="32"/>
          <w:szCs w:val="32"/>
          <w:lang w:val="en-US" w:eastAsia="zh-CN"/>
        </w:rPr>
        <w:t>。</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3.对照专业工程认证要求，</w:t>
      </w:r>
      <w:r>
        <w:rPr>
          <w:rFonts w:hint="eastAsia" w:ascii="楷体_GB2312" w:hAnsi="Times New Roman" w:eastAsia="楷体_GB2312" w:cs="Times New Roman"/>
          <w:sz w:val="32"/>
          <w:szCs w:val="32"/>
          <w:lang w:val="en-US" w:eastAsia="zh-CN"/>
        </w:rPr>
        <w:t>进一步完善培养方案和课程教学大纲进一步优化</w:t>
      </w:r>
      <w:r>
        <w:rPr>
          <w:rFonts w:hint="eastAsia" w:ascii="仿宋_GB2312" w:eastAsia="仿宋_GB2312"/>
          <w:sz w:val="32"/>
          <w:szCs w:val="32"/>
          <w:lang w:val="en-US" w:eastAsia="zh-CN"/>
        </w:rPr>
        <w:t>，依据毕业要求达成度评价标准，；深化课程教学内容更新，教学方法、教学手段和考核方式的改革，提高专业课程教学效果。</w:t>
      </w: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4.在充分调研的基础上</w:t>
      </w:r>
      <w:r>
        <w:rPr>
          <w:rFonts w:hint="eastAsia" w:ascii="楷体_GB2312" w:hAnsi="Times New Roman" w:eastAsia="楷体_GB2312" w:cs="Times New Roman"/>
          <w:sz w:val="32"/>
          <w:szCs w:val="32"/>
          <w:lang w:val="en-US" w:eastAsia="zh-CN"/>
        </w:rPr>
        <w:t>推动课程组建设</w:t>
      </w:r>
      <w:r>
        <w:rPr>
          <w:rFonts w:hint="eastAsia" w:ascii="仿宋_GB2312" w:eastAsia="仿宋_GB2312"/>
          <w:sz w:val="32"/>
          <w:szCs w:val="32"/>
          <w:lang w:val="en-US" w:eastAsia="zh-CN"/>
        </w:rPr>
        <w:t>，明确课程建设的目标，制定课程组建设规划，提升课程建设质量；</w:t>
      </w:r>
      <w:r>
        <w:rPr>
          <w:rFonts w:hint="eastAsia" w:ascii="楷体_GB2312" w:hAnsi="Times New Roman" w:eastAsia="楷体_GB2312" w:cs="Times New Roman"/>
          <w:sz w:val="32"/>
          <w:szCs w:val="32"/>
          <w:lang w:val="en-US" w:eastAsia="zh-CN"/>
        </w:rPr>
        <w:t>组织推进专业核心课程建设、金课建设</w:t>
      </w:r>
      <w:r>
        <w:rPr>
          <w:rFonts w:hint="eastAsia" w:ascii="仿宋_GB2312" w:eastAsia="仿宋_GB2312"/>
          <w:sz w:val="32"/>
          <w:szCs w:val="32"/>
          <w:lang w:val="en-US" w:eastAsia="zh-CN"/>
        </w:rPr>
        <w:t>；</w:t>
      </w:r>
      <w:r>
        <w:rPr>
          <w:rFonts w:hint="eastAsia" w:ascii="楷体_GB2312" w:hAnsi="Times New Roman" w:eastAsia="楷体_GB2312" w:cs="Times New Roman"/>
          <w:sz w:val="32"/>
          <w:szCs w:val="32"/>
          <w:lang w:val="en-US" w:eastAsia="zh-CN"/>
        </w:rPr>
        <w:t>规划专业教材建设</w:t>
      </w:r>
      <w:r>
        <w:rPr>
          <w:rFonts w:hint="eastAsia" w:ascii="仿宋_GB2312" w:eastAsia="仿宋_GB2312"/>
          <w:sz w:val="32"/>
          <w:szCs w:val="32"/>
          <w:lang w:val="en-US" w:eastAsia="zh-CN"/>
        </w:rPr>
        <w:t>；</w:t>
      </w:r>
      <w:r>
        <w:rPr>
          <w:rFonts w:hint="eastAsia" w:ascii="楷体_GB2312" w:hAnsi="Times New Roman" w:eastAsia="楷体_GB2312" w:cs="Times New Roman"/>
          <w:sz w:val="32"/>
          <w:szCs w:val="32"/>
          <w:lang w:val="en-US" w:eastAsia="zh-CN"/>
        </w:rPr>
        <w:t>规范实践课程教学</w:t>
      </w:r>
      <w:r>
        <w:rPr>
          <w:rFonts w:hint="eastAsia" w:ascii="仿宋_GB2312" w:eastAsia="仿宋_GB2312"/>
          <w:sz w:val="32"/>
          <w:szCs w:val="32"/>
          <w:lang w:val="en-US" w:eastAsia="zh-CN"/>
        </w:rPr>
        <w:t>，督促教师结合课程实际情况，适当增加创新型实验题目的数量；</w:t>
      </w:r>
      <w:r>
        <w:rPr>
          <w:rFonts w:hint="eastAsia" w:ascii="楷体_GB2312" w:hAnsi="Times New Roman" w:eastAsia="楷体_GB2312" w:cs="Times New Roman"/>
          <w:sz w:val="32"/>
          <w:szCs w:val="32"/>
          <w:lang w:val="en-US" w:eastAsia="zh-CN"/>
        </w:rPr>
        <w:t>积极探索与企业的合作方式</w:t>
      </w:r>
      <w:r>
        <w:rPr>
          <w:rFonts w:hint="eastAsia" w:ascii="仿宋_GB2312" w:eastAsia="仿宋_GB2312"/>
          <w:sz w:val="32"/>
          <w:szCs w:val="32"/>
          <w:lang w:val="en-US" w:eastAsia="zh-CN"/>
        </w:rPr>
        <w:t>，争取引入企业实际项目优化实践课程教学；加强毕业设计过程管理，加大过程考核力度，增加毕业设计深度，保证毕业设计质量。</w:t>
      </w:r>
      <w:bookmarkStart w:id="0" w:name="_GoBack"/>
      <w:bookmarkEnd w:id="0"/>
    </w:p>
    <w:p>
      <w:pPr>
        <w:spacing w:line="500" w:lineRule="exact"/>
        <w:ind w:left="482" w:firstLine="31680"/>
        <w:rPr>
          <w:rFonts w:hint="eastAsia" w:ascii="仿宋_GB2312" w:eastAsia="仿宋_GB2312"/>
          <w:sz w:val="32"/>
          <w:szCs w:val="32"/>
          <w:lang w:val="en-US" w:eastAsia="en-US"/>
        </w:rPr>
      </w:pPr>
      <w:r>
        <w:rPr>
          <w:rFonts w:hint="eastAsia" w:ascii="仿宋_GB2312" w:eastAsia="仿宋_GB2312"/>
          <w:sz w:val="32"/>
          <w:szCs w:val="32"/>
          <w:lang w:val="en-US" w:eastAsia="zh-CN"/>
        </w:rPr>
        <w:t>5.依托</w:t>
      </w:r>
      <w:r>
        <w:rPr>
          <w:rFonts w:hint="eastAsia" w:ascii="仿宋_GB2312" w:eastAsia="仿宋_GB2312"/>
          <w:sz w:val="32"/>
          <w:szCs w:val="32"/>
          <w:lang w:val="en-US" w:eastAsia="en-US"/>
        </w:rPr>
        <w:t>学院</w:t>
      </w:r>
      <w:r>
        <w:rPr>
          <w:rFonts w:hint="eastAsia" w:ascii="仿宋_GB2312" w:eastAsia="仿宋_GB2312"/>
          <w:sz w:val="32"/>
          <w:szCs w:val="32"/>
          <w:lang w:val="en-US" w:eastAsia="zh-CN"/>
        </w:rPr>
        <w:t>科研团队建设</w:t>
      </w:r>
      <w:r>
        <w:rPr>
          <w:rFonts w:hint="eastAsia" w:ascii="仿宋_GB2312" w:eastAsia="仿宋_GB2312"/>
          <w:sz w:val="32"/>
          <w:szCs w:val="32"/>
          <w:lang w:val="en-US" w:eastAsia="en-US"/>
        </w:rPr>
        <w:t>规划，深入研究</w:t>
      </w:r>
      <w:r>
        <w:rPr>
          <w:rFonts w:hint="eastAsia" w:ascii="仿宋_GB2312" w:eastAsia="仿宋_GB2312"/>
          <w:sz w:val="32"/>
          <w:szCs w:val="32"/>
          <w:lang w:val="en-US" w:eastAsia="zh-CN"/>
        </w:rPr>
        <w:t>专业系现有</w:t>
      </w:r>
      <w:r>
        <w:rPr>
          <w:rFonts w:hint="eastAsia" w:ascii="仿宋_GB2312" w:eastAsia="仿宋_GB2312"/>
          <w:sz w:val="32"/>
          <w:szCs w:val="32"/>
          <w:lang w:val="en-US" w:eastAsia="en-US"/>
        </w:rPr>
        <w:t>科研发展的优势和潜力，</w:t>
      </w:r>
      <w:r>
        <w:rPr>
          <w:rFonts w:hint="eastAsia" w:ascii="仿宋_GB2312" w:eastAsia="仿宋_GB2312"/>
          <w:sz w:val="32"/>
          <w:szCs w:val="32"/>
          <w:lang w:val="en-US" w:eastAsia="zh-CN"/>
        </w:rPr>
        <w:t>结合专业建设规划和教师个人职业发展规划</w:t>
      </w:r>
      <w:r>
        <w:rPr>
          <w:rFonts w:hint="eastAsia" w:ascii="仿宋_GB2312" w:eastAsia="仿宋_GB2312"/>
          <w:sz w:val="32"/>
          <w:szCs w:val="32"/>
          <w:lang w:val="en-US" w:eastAsia="en-US"/>
        </w:rPr>
        <w:t>，</w:t>
      </w:r>
      <w:r>
        <w:rPr>
          <w:rFonts w:hint="eastAsia" w:ascii="楷体_GB2312" w:hAnsi="Times New Roman" w:eastAsia="楷体_GB2312" w:cs="Times New Roman"/>
          <w:sz w:val="32"/>
          <w:szCs w:val="32"/>
          <w:lang w:val="en-US" w:eastAsia="zh-CN"/>
        </w:rPr>
        <w:t>制定具有专业特色的科研建设规划</w:t>
      </w:r>
      <w:r>
        <w:rPr>
          <w:rFonts w:hint="eastAsia" w:ascii="仿宋_GB2312" w:eastAsia="仿宋_GB2312"/>
          <w:sz w:val="32"/>
          <w:szCs w:val="32"/>
          <w:lang w:val="en-US" w:eastAsia="zh-CN"/>
        </w:rPr>
        <w:t>，</w:t>
      </w:r>
      <w:r>
        <w:rPr>
          <w:rFonts w:hint="eastAsia" w:ascii="仿宋_GB2312" w:eastAsia="仿宋_GB2312"/>
          <w:sz w:val="32"/>
          <w:szCs w:val="32"/>
          <w:lang w:val="en-US" w:eastAsia="en-US"/>
        </w:rPr>
        <w:t>促进</w:t>
      </w:r>
      <w:r>
        <w:rPr>
          <w:rFonts w:hint="eastAsia" w:ascii="仿宋_GB2312" w:eastAsia="仿宋_GB2312"/>
          <w:sz w:val="32"/>
          <w:szCs w:val="32"/>
          <w:lang w:val="en-US" w:eastAsia="zh-CN"/>
        </w:rPr>
        <w:t>专业系</w:t>
      </w:r>
      <w:r>
        <w:rPr>
          <w:rFonts w:hint="eastAsia" w:ascii="仿宋_GB2312" w:eastAsia="仿宋_GB2312"/>
          <w:sz w:val="32"/>
          <w:szCs w:val="32"/>
          <w:lang w:val="en-US" w:eastAsia="en-US"/>
        </w:rPr>
        <w:t>科研能力与水平的发展和提高。</w:t>
      </w:r>
    </w:p>
    <w:p>
      <w:pPr>
        <w:spacing w:line="500" w:lineRule="exact"/>
        <w:ind w:left="482" w:firstLine="31680"/>
        <w:rPr>
          <w:rFonts w:hint="default" w:ascii="仿宋_GB2312" w:eastAsia="仿宋_GB2312"/>
          <w:sz w:val="32"/>
          <w:szCs w:val="32"/>
          <w:lang w:val="en-US" w:eastAsia="zh-CN"/>
        </w:rPr>
      </w:pP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p>
    <w:p>
      <w:pPr>
        <w:spacing w:line="500" w:lineRule="exact"/>
        <w:ind w:left="482" w:firstLine="31680"/>
        <w:rPr>
          <w:rFonts w:hint="eastAsia" w:ascii="仿宋_GB2312" w:eastAsia="仿宋_GB2312"/>
          <w:sz w:val="32"/>
          <w:szCs w:val="32"/>
          <w:lang w:val="en-US" w:eastAsia="zh-CN"/>
        </w:rPr>
      </w:pPr>
    </w:p>
    <w:p>
      <w:pPr>
        <w:spacing w:line="500" w:lineRule="exact"/>
        <w:ind w:left="482" w:firstLine="3168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2020年1月5日</w:t>
      </w:r>
    </w:p>
    <w:p>
      <w:pPr>
        <w:spacing w:line="500" w:lineRule="exact"/>
        <w:ind w:firstLine="0" w:firstLineChars="0"/>
        <w:rPr>
          <w:rFonts w:ascii="仿宋_GB2312" w:eastAsia="仿宋_GB2312"/>
          <w:sz w:val="32"/>
          <w:szCs w:val="32"/>
        </w:rPr>
      </w:pPr>
    </w:p>
    <w:sectPr>
      <w:headerReference r:id="rId3" w:type="default"/>
      <w:footerReference r:id="rId4"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168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629285" cy="254000"/>
              <wp:effectExtent l="0" t="0" r="0" b="0"/>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9285" cy="254000"/>
                      </a:xfrm>
                      <a:prstGeom prst="rect">
                        <a:avLst/>
                      </a:prstGeom>
                      <a:noFill/>
                      <a:ln>
                        <a:noFill/>
                      </a:ln>
                      <a:effectLst/>
                    </wps:spPr>
                    <wps:txbx>
                      <w:txbxContent>
                        <w:p>
                          <w:pPr>
                            <w:pStyle w:val="6"/>
                            <w:ind w:firstLine="31680"/>
                            <w:jc w:val="center"/>
                          </w:pPr>
                          <w:r>
                            <w:rPr>
                              <w:rFonts w:hint="eastAsia"/>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rPr>
                            <w:t>页</w:t>
                          </w:r>
                        </w:p>
                      </w:txbxContent>
                    </wps:txbx>
                    <wps:bodyPr rot="0" vert="horz" wrap="none" lIns="0" tIns="0" rIns="0" bIns="0" anchor="t" anchorCtr="0" upright="1">
                      <a:spAutoFit/>
                    </wps:bodyPr>
                  </wps:wsp>
                </a:graphicData>
              </a:graphic>
            </wp:anchor>
          </w:drawing>
        </mc:Choice>
        <mc:Fallback>
          <w:pict>
            <v:shape id="文本框 2" o:spid="_x0000_s1026" o:spt="202" type="#_x0000_t202" style="position:absolute;left:0pt;margin-top:0pt;height:20pt;width:49.55pt;mso-position-horizontal:center;mso-position-horizontal-relative:margin;mso-wrap-style:none;z-index:251660288;mso-width-relative:page;mso-height-relative:page;" filled="f" stroked="f" coordsize="21600,21600" o:gfxdata="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VMUWtEAAAADAQAADwAAAAAAAAABACAAAAAiAAAAZHJzL2Rvd25yZXYueG1sUEsBAhQAFAAAAAgA&#10;h07iQLcKqtDzAQAAwgMAAA4AAAAAAAAAAQAgAAAAIAEAAGRycy9lMm9Eb2MueG1sUEsFBgAAAAAG&#10;AAYAWQEAAIUFAAAAAA==&#10;">
              <v:fill on="f" focussize="0,0"/>
              <v:stroke on="f"/>
              <v:imagedata o:title=""/>
              <o:lock v:ext="edit" aspectratio="f"/>
              <v:textbox inset="0mm,0mm,0mm,0mm" style="mso-fit-shape-to-text:t;">
                <w:txbxContent>
                  <w:p>
                    <w:pPr>
                      <w:pStyle w:val="6"/>
                      <w:ind w:firstLine="31680"/>
                      <w:jc w:val="center"/>
                    </w:pPr>
                    <w:r>
                      <w:rPr>
                        <w:rFonts w:hint="eastAsia"/>
                      </w:rPr>
                      <w:t>第</w:t>
                    </w:r>
                    <w:r>
                      <w:t xml:space="preserve"> </w:t>
                    </w:r>
                    <w:r>
                      <w:fldChar w:fldCharType="begin"/>
                    </w:r>
                    <w:r>
                      <w:instrText xml:space="preserve"> PAGE  \* MERGEFORMAT </w:instrText>
                    </w:r>
                    <w:r>
                      <w:fldChar w:fldCharType="separate"/>
                    </w:r>
                    <w:r>
                      <w:t>1</w:t>
                    </w:r>
                    <w:r>
                      <w:fldChar w:fldCharType="end"/>
                    </w:r>
                    <w:r>
                      <w:t xml:space="preserve"> </w:t>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none" w:color="auto" w:sz="0" w:space="0"/>
        <w:left w:val="none" w:color="auto" w:sz="0" w:space="0"/>
        <w:bottom w:val="none" w:color="auto" w:sz="0" w:space="0"/>
        <w:right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42E526"/>
    <w:multiLevelType w:val="singleLevel"/>
    <w:tmpl w:val="2442E52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A9"/>
    <w:rsid w:val="00027B60"/>
    <w:rsid w:val="000E5407"/>
    <w:rsid w:val="000F77E0"/>
    <w:rsid w:val="001608CA"/>
    <w:rsid w:val="001B0CF8"/>
    <w:rsid w:val="001C2441"/>
    <w:rsid w:val="001C7335"/>
    <w:rsid w:val="001D6A1C"/>
    <w:rsid w:val="001E035F"/>
    <w:rsid w:val="00246368"/>
    <w:rsid w:val="0036328F"/>
    <w:rsid w:val="0039026B"/>
    <w:rsid w:val="003A70DC"/>
    <w:rsid w:val="003C1AFA"/>
    <w:rsid w:val="003E7FE6"/>
    <w:rsid w:val="00404B15"/>
    <w:rsid w:val="00493088"/>
    <w:rsid w:val="004953AC"/>
    <w:rsid w:val="004B04CB"/>
    <w:rsid w:val="004E7465"/>
    <w:rsid w:val="005811FA"/>
    <w:rsid w:val="005D3985"/>
    <w:rsid w:val="005E6ADB"/>
    <w:rsid w:val="005F5118"/>
    <w:rsid w:val="00623BF5"/>
    <w:rsid w:val="00634F3B"/>
    <w:rsid w:val="006714D1"/>
    <w:rsid w:val="006D79E2"/>
    <w:rsid w:val="007748B2"/>
    <w:rsid w:val="007770E3"/>
    <w:rsid w:val="007A467F"/>
    <w:rsid w:val="007D3516"/>
    <w:rsid w:val="0081738A"/>
    <w:rsid w:val="00823471"/>
    <w:rsid w:val="008814E4"/>
    <w:rsid w:val="008B6170"/>
    <w:rsid w:val="008D7A65"/>
    <w:rsid w:val="00906936"/>
    <w:rsid w:val="00946E22"/>
    <w:rsid w:val="009655B5"/>
    <w:rsid w:val="009A5770"/>
    <w:rsid w:val="009E1533"/>
    <w:rsid w:val="009F05A6"/>
    <w:rsid w:val="00A028E8"/>
    <w:rsid w:val="00A054C6"/>
    <w:rsid w:val="00A10542"/>
    <w:rsid w:val="00A300ED"/>
    <w:rsid w:val="00A575EE"/>
    <w:rsid w:val="00A72B32"/>
    <w:rsid w:val="00A9276F"/>
    <w:rsid w:val="00AA5149"/>
    <w:rsid w:val="00B00826"/>
    <w:rsid w:val="00B616A4"/>
    <w:rsid w:val="00C20366"/>
    <w:rsid w:val="00C23EC2"/>
    <w:rsid w:val="00C334A9"/>
    <w:rsid w:val="00D674E7"/>
    <w:rsid w:val="00D7674E"/>
    <w:rsid w:val="00DA1D19"/>
    <w:rsid w:val="00DA3AD6"/>
    <w:rsid w:val="00E61E51"/>
    <w:rsid w:val="00E74451"/>
    <w:rsid w:val="00E94A31"/>
    <w:rsid w:val="13F473FE"/>
    <w:rsid w:val="1BC54B1C"/>
    <w:rsid w:val="2D512994"/>
    <w:rsid w:val="30785015"/>
    <w:rsid w:val="30F24C0B"/>
    <w:rsid w:val="3740151F"/>
    <w:rsid w:val="44AA34A7"/>
    <w:rsid w:val="483D4A92"/>
    <w:rsid w:val="516C3059"/>
    <w:rsid w:val="5A1E3B6C"/>
    <w:rsid w:val="66C642AD"/>
    <w:rsid w:val="68E61D28"/>
    <w:rsid w:val="6A77213B"/>
    <w:rsid w:val="70B5084C"/>
    <w:rsid w:val="731305F1"/>
    <w:rsid w:val="743562EC"/>
    <w:rsid w:val="745D180F"/>
    <w:rsid w:val="76555EE5"/>
    <w:rsid w:val="788709B3"/>
    <w:rsid w:val="7A1712DC"/>
    <w:rsid w:val="7AAB1F81"/>
    <w:rsid w:val="7CF0780B"/>
    <w:rsid w:val="7DB05ACE"/>
    <w:rsid w:val="7E9C52C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3"/>
    <w:qFormat/>
    <w:uiPriority w:val="99"/>
    <w:pPr>
      <w:keepNext/>
      <w:keepLines/>
      <w:widowControl/>
      <w:spacing w:before="100" w:after="100" w:line="240" w:lineRule="auto"/>
      <w:ind w:firstLine="0" w:firstLineChars="0"/>
      <w:jc w:val="left"/>
      <w:outlineLvl w:val="0"/>
    </w:pPr>
    <w:rPr>
      <w:kern w:val="44"/>
      <w:sz w:val="30"/>
      <w:szCs w:val="30"/>
    </w:rPr>
  </w:style>
  <w:style w:type="paragraph" w:styleId="3">
    <w:name w:val="heading 2"/>
    <w:basedOn w:val="1"/>
    <w:next w:val="1"/>
    <w:link w:val="14"/>
    <w:qFormat/>
    <w:uiPriority w:val="99"/>
    <w:pPr>
      <w:keepNext/>
      <w:keepLines/>
      <w:widowControl/>
      <w:spacing w:before="100" w:after="100" w:line="240" w:lineRule="auto"/>
      <w:ind w:firstLine="0" w:firstLineChars="0"/>
      <w:jc w:val="left"/>
      <w:outlineLvl w:val="1"/>
    </w:pPr>
    <w:rPr>
      <w:rFonts w:cs="宋体"/>
      <w:kern w:val="0"/>
      <w:sz w:val="28"/>
      <w:szCs w:val="28"/>
    </w:rPr>
  </w:style>
  <w:style w:type="paragraph" w:styleId="4">
    <w:name w:val="heading 3"/>
    <w:basedOn w:val="1"/>
    <w:next w:val="1"/>
    <w:link w:val="15"/>
    <w:qFormat/>
    <w:uiPriority w:val="99"/>
    <w:pPr>
      <w:keepNext/>
      <w:keepLines/>
      <w:widowControl/>
      <w:spacing w:before="60" w:after="60" w:line="240" w:lineRule="auto"/>
      <w:ind w:firstLine="0" w:firstLineChars="0"/>
      <w:jc w:val="left"/>
      <w:outlineLvl w:val="2"/>
    </w:pPr>
    <w:rPr>
      <w:kern w:val="0"/>
    </w:rPr>
  </w:style>
  <w:style w:type="paragraph" w:styleId="5">
    <w:name w:val="heading 4"/>
    <w:basedOn w:val="1"/>
    <w:next w:val="1"/>
    <w:link w:val="16"/>
    <w:qFormat/>
    <w:uiPriority w:val="99"/>
    <w:pPr>
      <w:keepNext/>
      <w:keepLines/>
      <w:widowControl/>
      <w:spacing w:before="60" w:after="60" w:line="240" w:lineRule="auto"/>
      <w:ind w:firstLine="0" w:firstLineChars="0"/>
      <w:jc w:val="left"/>
      <w:outlineLvl w:val="3"/>
    </w:pPr>
    <w:rPr>
      <w:kern w:val="0"/>
    </w:rPr>
  </w:style>
  <w:style w:type="character" w:default="1" w:styleId="12">
    <w:name w:val="Default Paragraph Font"/>
    <w:semiHidden/>
    <w:qFormat/>
    <w:uiPriority w:val="99"/>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21"/>
    <w:qFormat/>
    <w:uiPriority w:val="99"/>
    <w:pPr>
      <w:tabs>
        <w:tab w:val="center" w:pos="4153"/>
        <w:tab w:val="right" w:pos="8306"/>
      </w:tabs>
      <w:snapToGrid w:val="0"/>
      <w:jc w:val="left"/>
    </w:pPr>
    <w:rPr>
      <w:sz w:val="18"/>
    </w:rPr>
  </w:style>
  <w:style w:type="paragraph" w:styleId="7">
    <w:name w:val="header"/>
    <w:basedOn w:val="1"/>
    <w:link w:val="19"/>
    <w:qFormat/>
    <w:uiPriority w:val="99"/>
    <w:pPr>
      <w:widowControl/>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ind w:firstLine="0" w:firstLineChars="0"/>
      <w:jc w:val="center"/>
    </w:pPr>
    <w:rPr>
      <w:rFonts w:cs="宋体"/>
      <w:kern w:val="0"/>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next w:val="1"/>
    <w:link w:val="18"/>
    <w:qFormat/>
    <w:uiPriority w:val="99"/>
    <w:pPr>
      <w:widowControl/>
      <w:spacing w:before="120" w:after="120" w:line="240" w:lineRule="auto"/>
      <w:ind w:firstLine="0" w:firstLineChars="0"/>
      <w:jc w:val="center"/>
    </w:pPr>
    <w:rPr>
      <w:rFonts w:eastAsia="黑体"/>
      <w:b/>
      <w:kern w:val="0"/>
      <w:sz w:val="32"/>
      <w:szCs w:val="32"/>
    </w:rPr>
  </w:style>
  <w:style w:type="table" w:styleId="11">
    <w:name w:val="Table Grid"/>
    <w:basedOn w:val="10"/>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Heading 1 Char"/>
    <w:basedOn w:val="12"/>
    <w:link w:val="2"/>
    <w:qFormat/>
    <w:locked/>
    <w:uiPriority w:val="99"/>
    <w:rPr>
      <w:rFonts w:cs="Times New Roman"/>
      <w:b/>
      <w:bCs/>
      <w:kern w:val="44"/>
      <w:sz w:val="44"/>
      <w:szCs w:val="44"/>
    </w:rPr>
  </w:style>
  <w:style w:type="character" w:customStyle="1" w:styleId="14">
    <w:name w:val="Heading 2 Char"/>
    <w:basedOn w:val="12"/>
    <w:link w:val="3"/>
    <w:semiHidden/>
    <w:qFormat/>
    <w:locked/>
    <w:uiPriority w:val="99"/>
    <w:rPr>
      <w:rFonts w:ascii="Cambria" w:hAnsi="Cambria" w:eastAsia="宋体" w:cs="Times New Roman"/>
      <w:b/>
      <w:bCs/>
      <w:sz w:val="32"/>
      <w:szCs w:val="32"/>
    </w:rPr>
  </w:style>
  <w:style w:type="character" w:customStyle="1" w:styleId="15">
    <w:name w:val="Heading 3 Char"/>
    <w:basedOn w:val="12"/>
    <w:link w:val="4"/>
    <w:semiHidden/>
    <w:qFormat/>
    <w:locked/>
    <w:uiPriority w:val="99"/>
    <w:rPr>
      <w:rFonts w:cs="Times New Roman"/>
      <w:b/>
      <w:bCs/>
      <w:sz w:val="32"/>
      <w:szCs w:val="32"/>
    </w:rPr>
  </w:style>
  <w:style w:type="character" w:customStyle="1" w:styleId="16">
    <w:name w:val="Heading 4 Char"/>
    <w:basedOn w:val="12"/>
    <w:link w:val="5"/>
    <w:semiHidden/>
    <w:qFormat/>
    <w:locked/>
    <w:uiPriority w:val="99"/>
    <w:rPr>
      <w:rFonts w:ascii="Cambria" w:hAnsi="Cambria" w:eastAsia="宋体" w:cs="Times New Roman"/>
      <w:b/>
      <w:bCs/>
      <w:sz w:val="28"/>
      <w:szCs w:val="28"/>
    </w:rPr>
  </w:style>
  <w:style w:type="paragraph" w:customStyle="1" w:styleId="17">
    <w:name w:val="表格正文"/>
    <w:qFormat/>
    <w:uiPriority w:val="99"/>
    <w:rPr>
      <w:rFonts w:ascii="Times New Roman" w:hAnsi="Times New Roman" w:eastAsia="宋体" w:cs="宋体"/>
      <w:kern w:val="0"/>
      <w:sz w:val="21"/>
      <w:szCs w:val="21"/>
      <w:lang w:val="en-US" w:eastAsia="zh-CN" w:bidi="ar-SA"/>
    </w:rPr>
  </w:style>
  <w:style w:type="character" w:customStyle="1" w:styleId="18">
    <w:name w:val="Title Char"/>
    <w:basedOn w:val="12"/>
    <w:link w:val="9"/>
    <w:qFormat/>
    <w:locked/>
    <w:uiPriority w:val="99"/>
    <w:rPr>
      <w:rFonts w:ascii="Cambria" w:hAnsi="Cambria" w:cs="Times New Roman"/>
      <w:b/>
      <w:bCs/>
      <w:sz w:val="32"/>
      <w:szCs w:val="32"/>
    </w:rPr>
  </w:style>
  <w:style w:type="character" w:customStyle="1" w:styleId="19">
    <w:name w:val="Header Char"/>
    <w:basedOn w:val="12"/>
    <w:link w:val="7"/>
    <w:semiHidden/>
    <w:qFormat/>
    <w:locked/>
    <w:uiPriority w:val="99"/>
    <w:rPr>
      <w:rFonts w:cs="Times New Roman"/>
      <w:sz w:val="18"/>
      <w:szCs w:val="18"/>
    </w:rPr>
  </w:style>
  <w:style w:type="paragraph" w:customStyle="1" w:styleId="20">
    <w:name w:val="表格标题"/>
    <w:uiPriority w:val="99"/>
    <w:pPr>
      <w:jc w:val="center"/>
    </w:pPr>
    <w:rPr>
      <w:rFonts w:ascii="Times New Roman" w:hAnsi="Times New Roman" w:eastAsia="宋体" w:cs="宋体"/>
      <w:b/>
      <w:bCs/>
      <w:kern w:val="0"/>
      <w:sz w:val="21"/>
      <w:szCs w:val="21"/>
      <w:lang w:val="en-US" w:eastAsia="zh-CN" w:bidi="ar-SA"/>
    </w:rPr>
  </w:style>
  <w:style w:type="character" w:customStyle="1" w:styleId="21">
    <w:name w:val="Footer Char"/>
    <w:basedOn w:val="12"/>
    <w:link w:val="6"/>
    <w:semiHidden/>
    <w:qFormat/>
    <w:locked/>
    <w:uiPriority w:val="99"/>
    <w:rPr>
      <w:rFonts w:cs="Times New Roman"/>
      <w:sz w:val="18"/>
      <w:szCs w:val="18"/>
    </w:rPr>
  </w:style>
  <w:style w:type="paragraph" w:customStyle="1" w:styleId="22">
    <w:name w:val="表格题注"/>
    <w:qFormat/>
    <w:uiPriority w:val="99"/>
    <w:pPr>
      <w:spacing w:after="60"/>
      <w:jc w:val="center"/>
    </w:pPr>
    <w:rPr>
      <w:rFonts w:ascii="Times New Roman" w:hAnsi="Times New Roman" w:eastAsia="宋体" w:cs="宋体"/>
      <w:kern w:val="0"/>
      <w:sz w:val="21"/>
      <w:szCs w:val="21"/>
      <w:lang w:val="en-US" w:eastAsia="zh-CN" w:bidi="ar-SA"/>
    </w:rPr>
  </w:style>
  <w:style w:type="paragraph" w:customStyle="1" w:styleId="23">
    <w:name w:val="图注"/>
    <w:qFormat/>
    <w:uiPriority w:val="99"/>
    <w:pPr>
      <w:spacing w:before="60"/>
      <w:jc w:val="center"/>
    </w:pPr>
    <w:rPr>
      <w:rFonts w:ascii="Times New Roman" w:hAnsi="Times New Roman" w:eastAsia="宋体" w:cs="宋体"/>
      <w:kern w:val="0"/>
      <w:sz w:val="21"/>
      <w:szCs w:val="21"/>
      <w:lang w:val="en-US" w:eastAsia="zh-CN" w:bidi="ar-SA"/>
    </w:rPr>
  </w:style>
  <w:style w:type="paragraph" w:customStyle="1" w:styleId="24">
    <w:name w:val="Char Char Char Char Char Char1 Char"/>
    <w:basedOn w:val="1"/>
    <w:qFormat/>
    <w:uiPriority w:val="99"/>
    <w:pPr>
      <w:widowControl/>
      <w:spacing w:after="160" w:line="240" w:lineRule="exact"/>
      <w:ind w:firstLine="0" w:firstLineChars="0"/>
      <w:jc w:val="left"/>
    </w:pPr>
    <w:rPr>
      <w:rFonts w:ascii="Arial" w:hAnsi="Arial" w:cs="Verdana"/>
      <w:b/>
      <w:kern w:val="0"/>
      <w:lang w:eastAsia="en-US"/>
    </w:rPr>
  </w:style>
  <w:style w:type="character" w:styleId="25">
    <w:name w:val="Placeholder Text"/>
    <w:basedOn w:val="12"/>
    <w:semiHidden/>
    <w:qFormat/>
    <w:uiPriority w:val="99"/>
    <w:rPr>
      <w:rFonts w:cs="Times New Roman"/>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162</Words>
  <Characters>929</Characters>
  <Lines>0</Lines>
  <Paragraphs>0</Paragraphs>
  <TotalTime>6</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2016-12-15T07:33:00Z</dcterms:created>
  <dc:creator>Nicholas Chen</dc:creator>
  <cp:lastModifiedBy>凭海临风</cp:lastModifiedBy>
  <cp:lastPrinted>2019-01-07T04:44:00Z</cp:lastPrinted>
  <dcterms:modified xsi:type="dcterms:W3CDTF">2020-01-05T03:18:01Z</dcterms:modified>
  <dc:title>标题</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y fmtid="{D5CDD505-2E9C-101B-9397-08002B2CF9AE}" pid="3" name="KSORubyTemplateID" linkTarget="0">
    <vt:lpwstr>6</vt:lpwstr>
  </property>
</Properties>
</file>